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31" w:rsidRDefault="00F261B7">
      <w:pPr>
        <w:pStyle w:val="a5"/>
        <w:shd w:val="clear" w:color="auto" w:fill="auto"/>
        <w:spacing w:line="204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Инструкция</w:t>
      </w:r>
    </w:p>
    <w:p w:rsidR="00B94731" w:rsidRDefault="00F261B7">
      <w:pPr>
        <w:pStyle w:val="a5"/>
        <w:shd w:val="clear" w:color="auto" w:fill="auto"/>
        <w:spacing w:line="22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 ветеринарному применению лекарственного препарата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таблетки.</w:t>
      </w:r>
      <w:r>
        <w:rPr>
          <w:sz w:val="16"/>
          <w:szCs w:val="16"/>
        </w:rPr>
        <w:br/>
      </w:r>
      <w:proofErr w:type="gramStart"/>
      <w:r>
        <w:rPr>
          <w:sz w:val="16"/>
          <w:szCs w:val="16"/>
        </w:rPr>
        <w:t>(Организация-разработчик - АО «</w:t>
      </w:r>
      <w:proofErr w:type="spellStart"/>
      <w:r>
        <w:rPr>
          <w:sz w:val="16"/>
          <w:szCs w:val="16"/>
        </w:rPr>
        <w:t>Агробиопром</w:t>
      </w:r>
      <w:proofErr w:type="spellEnd"/>
      <w:r>
        <w:rPr>
          <w:sz w:val="16"/>
          <w:szCs w:val="16"/>
        </w:rPr>
        <w:t>»,</w:t>
      </w:r>
      <w:r>
        <w:rPr>
          <w:sz w:val="16"/>
          <w:szCs w:val="16"/>
        </w:rPr>
        <w:br/>
        <w:t xml:space="preserve">105064, Россия, </w:t>
      </w:r>
      <w:r>
        <w:rPr>
          <w:b/>
          <w:bCs/>
          <w:i/>
          <w:iCs/>
          <w:sz w:val="16"/>
          <w:szCs w:val="16"/>
        </w:rPr>
        <w:t>г.</w:t>
      </w:r>
      <w:r>
        <w:rPr>
          <w:sz w:val="16"/>
          <w:szCs w:val="16"/>
        </w:rPr>
        <w:t xml:space="preserve"> Москва, ул. Казакова, д. 6, стр.1, Э. 3, пом.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XIII).</w:t>
      </w:r>
      <w:proofErr w:type="gramEnd"/>
    </w:p>
    <w:p w:rsidR="00B94731" w:rsidRDefault="00F261B7">
      <w:pPr>
        <w:pStyle w:val="a5"/>
        <w:shd w:val="clear" w:color="auto" w:fill="auto"/>
        <w:spacing w:after="360" w:line="220" w:lineRule="auto"/>
        <w:ind w:left="2900"/>
        <w:rPr>
          <w:sz w:val="16"/>
          <w:szCs w:val="16"/>
        </w:rPr>
      </w:pPr>
      <w:r>
        <w:rPr>
          <w:sz w:val="16"/>
          <w:szCs w:val="16"/>
        </w:rPr>
        <w:t>Для ветеринарного применения.</w:t>
      </w:r>
    </w:p>
    <w:p w:rsidR="00B94731" w:rsidRDefault="00F261B7">
      <w:pPr>
        <w:pStyle w:val="a5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Общие сведения</w:t>
      </w:r>
    </w:p>
    <w:p w:rsidR="00B94731" w:rsidRDefault="00F261B7">
      <w:pPr>
        <w:pStyle w:val="a5"/>
        <w:shd w:val="clear" w:color="auto" w:fill="auto"/>
        <w:spacing w:line="240" w:lineRule="auto"/>
        <w:rPr>
          <w:sz w:val="16"/>
          <w:szCs w:val="16"/>
        </w:rPr>
      </w:pPr>
      <w:r>
        <w:rPr>
          <w:color w:val="823E2A"/>
          <w:sz w:val="16"/>
          <w:szCs w:val="16"/>
        </w:rPr>
        <w:t xml:space="preserve">Регистрационный номер: </w:t>
      </w:r>
      <w:r>
        <w:rPr>
          <w:sz w:val="16"/>
          <w:szCs w:val="16"/>
        </w:rPr>
        <w:t>77-3-9.20-4б67№ПВР-3-9.20/03556</w:t>
      </w:r>
    </w:p>
    <w:p w:rsidR="00B94731" w:rsidRDefault="00F261B7">
      <w:pPr>
        <w:pStyle w:val="a5"/>
        <w:shd w:val="clear" w:color="auto" w:fill="auto"/>
        <w:spacing w:line="240" w:lineRule="auto"/>
        <w:rPr>
          <w:sz w:val="16"/>
          <w:szCs w:val="16"/>
        </w:rPr>
      </w:pPr>
      <w:r>
        <w:rPr>
          <w:color w:val="823E2A"/>
          <w:sz w:val="16"/>
          <w:szCs w:val="16"/>
        </w:rPr>
        <w:t xml:space="preserve">Международное непатентованное наименование: </w:t>
      </w:r>
      <w:proofErr w:type="spellStart"/>
      <w:r>
        <w:rPr>
          <w:sz w:val="16"/>
          <w:szCs w:val="16"/>
        </w:rPr>
        <w:t>фенбендазол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пирантел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>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Состав и форма выпуска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Фенпраз</w:t>
      </w:r>
      <w:proofErr w:type="spellEnd"/>
      <w:r>
        <w:rPr>
          <w:b/>
          <w:bCs/>
          <w:i/>
          <w:iCs/>
          <w:sz w:val="16"/>
          <w:szCs w:val="16"/>
        </w:rPr>
        <w:t xml:space="preserve"> таблетки для собак мелких пород и щенков</w:t>
      </w:r>
      <w:r>
        <w:rPr>
          <w:sz w:val="16"/>
          <w:szCs w:val="16"/>
        </w:rPr>
        <w:t xml:space="preserve"> содержит в 1 таблетке в качестве действующих вещ</w:t>
      </w:r>
      <w:r>
        <w:rPr>
          <w:sz w:val="16"/>
          <w:szCs w:val="16"/>
        </w:rPr>
        <w:t xml:space="preserve">еств </w:t>
      </w:r>
      <w:proofErr w:type="spellStart"/>
      <w:r>
        <w:rPr>
          <w:sz w:val="16"/>
          <w:szCs w:val="16"/>
        </w:rPr>
        <w:t>фенбендазол</w:t>
      </w:r>
      <w:proofErr w:type="spellEnd"/>
      <w:r>
        <w:rPr>
          <w:sz w:val="16"/>
          <w:szCs w:val="16"/>
        </w:rPr>
        <w:t xml:space="preserve"> - 75 мг,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 xml:space="preserve"> - 70 мг,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- 25 мг.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фенпраз</w:t>
      </w:r>
      <w:proofErr w:type="spellEnd"/>
      <w:r>
        <w:rPr>
          <w:b/>
          <w:bCs/>
          <w:i/>
          <w:iCs/>
          <w:sz w:val="16"/>
          <w:szCs w:val="16"/>
        </w:rPr>
        <w:t xml:space="preserve"> таблетки для собак средних пород и щенков</w:t>
      </w:r>
      <w:r>
        <w:rPr>
          <w:sz w:val="16"/>
          <w:szCs w:val="16"/>
        </w:rPr>
        <w:t xml:space="preserve"> содержит в 1 таблетке в качестве действующих веществ </w:t>
      </w:r>
      <w:proofErr w:type="spellStart"/>
      <w:r>
        <w:rPr>
          <w:sz w:val="16"/>
          <w:szCs w:val="16"/>
        </w:rPr>
        <w:t>фенбендазол</w:t>
      </w:r>
      <w:proofErr w:type="spellEnd"/>
      <w:r>
        <w:rPr>
          <w:sz w:val="16"/>
          <w:szCs w:val="16"/>
        </w:rPr>
        <w:t xml:space="preserve"> -120 мг,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 xml:space="preserve"> - 112 мг,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- 40 мг.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Фенпраз</w:t>
      </w:r>
      <w:proofErr w:type="spellEnd"/>
      <w:r>
        <w:rPr>
          <w:b/>
          <w:bCs/>
          <w:i/>
          <w:iCs/>
          <w:sz w:val="16"/>
          <w:szCs w:val="16"/>
        </w:rPr>
        <w:t xml:space="preserve"> т</w:t>
      </w:r>
      <w:r>
        <w:rPr>
          <w:b/>
          <w:bCs/>
          <w:i/>
          <w:iCs/>
          <w:sz w:val="16"/>
          <w:szCs w:val="16"/>
        </w:rPr>
        <w:t>аблетки для собак крупных пород и щенков</w:t>
      </w:r>
      <w:r>
        <w:rPr>
          <w:sz w:val="16"/>
          <w:szCs w:val="16"/>
        </w:rPr>
        <w:t xml:space="preserve"> содержит в 1 таблетке в качестве действующих веществ </w:t>
      </w:r>
      <w:proofErr w:type="spellStart"/>
      <w:r>
        <w:rPr>
          <w:sz w:val="16"/>
          <w:szCs w:val="16"/>
        </w:rPr>
        <w:t>фенбендазол</w:t>
      </w:r>
      <w:proofErr w:type="spellEnd"/>
      <w:r>
        <w:rPr>
          <w:sz w:val="16"/>
          <w:szCs w:val="16"/>
        </w:rPr>
        <w:t xml:space="preserve"> - 225 мг,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 xml:space="preserve"> - 210 мг,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- 75 мг.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b/>
          <w:bCs/>
          <w:i/>
          <w:iCs/>
          <w:sz w:val="16"/>
          <w:szCs w:val="16"/>
        </w:rPr>
        <w:t>Фенпраз</w:t>
      </w:r>
      <w:proofErr w:type="spellEnd"/>
      <w:r>
        <w:rPr>
          <w:b/>
          <w:bCs/>
          <w:i/>
          <w:iCs/>
          <w:sz w:val="16"/>
          <w:szCs w:val="16"/>
        </w:rPr>
        <w:t xml:space="preserve"> таблетки для кошек и котят</w:t>
      </w:r>
      <w:r>
        <w:rPr>
          <w:sz w:val="16"/>
          <w:szCs w:val="16"/>
        </w:rPr>
        <w:t xml:space="preserve"> содержит в 1 таблетке в качестве действующих веществ </w:t>
      </w:r>
      <w:proofErr w:type="spellStart"/>
      <w:r>
        <w:rPr>
          <w:sz w:val="16"/>
          <w:szCs w:val="16"/>
        </w:rPr>
        <w:t>фен</w:t>
      </w:r>
      <w:r>
        <w:rPr>
          <w:sz w:val="16"/>
          <w:szCs w:val="16"/>
        </w:rPr>
        <w:t>бендазол</w:t>
      </w:r>
      <w:proofErr w:type="spellEnd"/>
      <w:r>
        <w:rPr>
          <w:sz w:val="16"/>
          <w:szCs w:val="16"/>
        </w:rPr>
        <w:t xml:space="preserve"> - 60 мг,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 xml:space="preserve"> - 56 мг,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- 20 мг.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качестве вспомогательных веществ лекарственный препарат содержит кукурузный крахмал, </w:t>
      </w:r>
      <w:proofErr w:type="spellStart"/>
      <w:r>
        <w:rPr>
          <w:sz w:val="16"/>
          <w:szCs w:val="16"/>
        </w:rPr>
        <w:t>стеарат</w:t>
      </w:r>
      <w:proofErr w:type="spellEnd"/>
      <w:r>
        <w:rPr>
          <w:sz w:val="16"/>
          <w:szCs w:val="16"/>
        </w:rPr>
        <w:t xml:space="preserve"> кальция, микрокристаллическую целлюлозу, лактозу. По внешнему виду лекарственный препарат предс</w:t>
      </w:r>
      <w:r>
        <w:rPr>
          <w:sz w:val="16"/>
          <w:szCs w:val="16"/>
        </w:rPr>
        <w:t>тавляет собой таблетки светло-желтого цвета округлой формы.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Лекарственный препарат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выпускают расфасованным по 2, б, 10 штук в блистеры или по б и 10 штук в полимерные флаконы, герметично укупоренные навинчивающимися крышками с контролем пе</w:t>
      </w:r>
      <w:r>
        <w:rPr>
          <w:sz w:val="16"/>
          <w:szCs w:val="16"/>
        </w:rPr>
        <w:t>рвого вскрытия, упакованные в картонные пачки.</w:t>
      </w:r>
      <w:proofErr w:type="gramEnd"/>
      <w:r>
        <w:rPr>
          <w:sz w:val="16"/>
          <w:szCs w:val="16"/>
        </w:rPr>
        <w:t xml:space="preserve"> Каждую потребительскую упаковку снабжают инструкцией по применению и </w:t>
      </w:r>
      <w:proofErr w:type="spellStart"/>
      <w:r>
        <w:rPr>
          <w:sz w:val="16"/>
          <w:szCs w:val="16"/>
        </w:rPr>
        <w:t>стикерами</w:t>
      </w:r>
      <w:proofErr w:type="spellEnd"/>
      <w:r>
        <w:rPr>
          <w:sz w:val="16"/>
          <w:szCs w:val="16"/>
        </w:rPr>
        <w:t xml:space="preserve"> для ветеринарного паспорта.</w:t>
      </w:r>
    </w:p>
    <w:p w:rsidR="00B94731" w:rsidRDefault="00F261B7">
      <w:pPr>
        <w:pStyle w:val="a5"/>
        <w:shd w:val="clear" w:color="auto" w:fill="auto"/>
        <w:spacing w:line="240" w:lineRule="auto"/>
        <w:rPr>
          <w:sz w:val="16"/>
          <w:szCs w:val="16"/>
        </w:rPr>
      </w:pPr>
      <w:r>
        <w:rPr>
          <w:color w:val="823E2A"/>
          <w:sz w:val="16"/>
          <w:szCs w:val="16"/>
        </w:rPr>
        <w:t>Лекарственная форма</w:t>
      </w:r>
    </w:p>
    <w:p w:rsidR="00B94731" w:rsidRDefault="00F261B7">
      <w:pPr>
        <w:pStyle w:val="a5"/>
        <w:shd w:val="clear" w:color="auto" w:fill="auto"/>
        <w:spacing w:line="264" w:lineRule="auto"/>
        <w:rPr>
          <w:sz w:val="16"/>
          <w:szCs w:val="16"/>
        </w:rPr>
      </w:pPr>
      <w:r>
        <w:rPr>
          <w:sz w:val="16"/>
          <w:szCs w:val="16"/>
        </w:rPr>
        <w:t>Таблетки для приема внутрь.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Фармакотерапевтическая группа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</w:t>
      </w:r>
      <w:r>
        <w:rPr>
          <w:sz w:val="16"/>
          <w:szCs w:val="16"/>
        </w:rPr>
        <w:t>относятся к фармакотерапевтической группе антигельминтных лекарственных сре</w:t>
      </w:r>
      <w:proofErr w:type="gramStart"/>
      <w:r>
        <w:rPr>
          <w:sz w:val="16"/>
          <w:szCs w:val="16"/>
        </w:rPr>
        <w:t>дств в к</w:t>
      </w:r>
      <w:proofErr w:type="gramEnd"/>
      <w:r>
        <w:rPr>
          <w:sz w:val="16"/>
          <w:szCs w:val="16"/>
        </w:rPr>
        <w:t>омбина</w:t>
      </w:r>
      <w:r>
        <w:rPr>
          <w:sz w:val="16"/>
          <w:szCs w:val="16"/>
        </w:rPr>
        <w:softHyphen/>
        <w:t>циях.</w:t>
      </w:r>
    </w:p>
    <w:p w:rsidR="00B94731" w:rsidRDefault="00B94731">
      <w:pPr>
        <w:pStyle w:val="a5"/>
        <w:shd w:val="clear" w:color="auto" w:fill="auto"/>
        <w:spacing w:line="240" w:lineRule="auto"/>
        <w:jc w:val="center"/>
        <w:rPr>
          <w:sz w:val="16"/>
          <w:szCs w:val="16"/>
        </w:rPr>
      </w:pPr>
    </w:p>
    <w:p w:rsidR="00B94731" w:rsidRDefault="00F261B7">
      <w:pPr>
        <w:pStyle w:val="a5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Фармакологические свойства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proofErr w:type="spellStart"/>
      <w:r>
        <w:rPr>
          <w:color w:val="823E2A"/>
          <w:sz w:val="16"/>
          <w:szCs w:val="16"/>
        </w:rPr>
        <w:t>Фармакодинамика</w:t>
      </w:r>
      <w:proofErr w:type="spellEnd"/>
      <w:r>
        <w:rPr>
          <w:color w:val="823E2A"/>
          <w:sz w:val="16"/>
          <w:szCs w:val="16"/>
        </w:rPr>
        <w:t xml:space="preserve"> и </w:t>
      </w:r>
      <w:proofErr w:type="spellStart"/>
      <w:r>
        <w:rPr>
          <w:color w:val="823E2A"/>
          <w:sz w:val="16"/>
          <w:szCs w:val="16"/>
        </w:rPr>
        <w:t>фармакокинетика</w:t>
      </w:r>
      <w:proofErr w:type="spellEnd"/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Комбинация входящих в состав лекарственного препарата </w:t>
      </w:r>
      <w:proofErr w:type="spellStart"/>
      <w:r>
        <w:rPr>
          <w:sz w:val="16"/>
          <w:szCs w:val="16"/>
        </w:rPr>
        <w:t>празиквантела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памоата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фенбендаз</w:t>
      </w:r>
      <w:r>
        <w:rPr>
          <w:sz w:val="16"/>
          <w:szCs w:val="16"/>
        </w:rPr>
        <w:t>ола</w:t>
      </w:r>
      <w:proofErr w:type="spellEnd"/>
      <w:r>
        <w:rPr>
          <w:sz w:val="16"/>
          <w:szCs w:val="16"/>
        </w:rPr>
        <w:t xml:space="preserve"> обладает широким спектром антигельминтного действия в отношении круглых и ленточных гельминтов, а также простейших рода лямблий, паразитирующих у собак и кошек, включая </w:t>
      </w:r>
      <w:proofErr w:type="spellStart"/>
      <w:r>
        <w:rPr>
          <w:sz w:val="16"/>
          <w:szCs w:val="16"/>
          <w:lang w:val="en-US" w:eastAsia="en-US" w:bidi="en-US"/>
        </w:rPr>
        <w:t>Toxocara</w:t>
      </w:r>
      <w:proofErr w:type="spellEnd"/>
      <w:r>
        <w:rPr>
          <w:sz w:val="16"/>
          <w:szCs w:val="16"/>
          <w:lang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canis</w:t>
      </w:r>
      <w:proofErr w:type="spellEnd"/>
      <w:r>
        <w:rPr>
          <w:sz w:val="16"/>
          <w:szCs w:val="16"/>
          <w:lang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Toxascaris</w:t>
      </w:r>
      <w:proofErr w:type="spellEnd"/>
      <w:r>
        <w:rPr>
          <w:sz w:val="16"/>
          <w:szCs w:val="16"/>
          <w:lang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leonina</w:t>
      </w:r>
      <w:proofErr w:type="spellEnd"/>
      <w:r>
        <w:rPr>
          <w:sz w:val="16"/>
          <w:szCs w:val="16"/>
          <w:lang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Uncinaria</w:t>
      </w:r>
      <w:proofErr w:type="spellEnd"/>
      <w:r>
        <w:rPr>
          <w:sz w:val="16"/>
          <w:szCs w:val="16"/>
          <w:lang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stenocephala</w:t>
      </w:r>
      <w:proofErr w:type="spellEnd"/>
      <w:r>
        <w:rPr>
          <w:sz w:val="16"/>
          <w:szCs w:val="16"/>
          <w:lang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Ancylostoma</w:t>
      </w:r>
      <w:proofErr w:type="spellEnd"/>
      <w:r>
        <w:rPr>
          <w:sz w:val="16"/>
          <w:szCs w:val="16"/>
          <w:lang w:eastAsia="en-US" w:bidi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 w:eastAsia="en-US" w:bidi="en-US"/>
        </w:rPr>
        <w:t>caninum</w:t>
      </w:r>
      <w:proofErr w:type="spellEnd"/>
      <w:proofErr w:type="gramEnd"/>
      <w:r>
        <w:rPr>
          <w:sz w:val="16"/>
          <w:szCs w:val="16"/>
          <w:lang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Tr</w:t>
      </w:r>
      <w:r>
        <w:rPr>
          <w:sz w:val="16"/>
          <w:szCs w:val="16"/>
          <w:lang w:val="en-US" w:eastAsia="en-US" w:bidi="en-US"/>
        </w:rPr>
        <w:t>ihuris</w:t>
      </w:r>
      <w:proofErr w:type="spellEnd"/>
      <w:r>
        <w:rPr>
          <w:sz w:val="16"/>
          <w:szCs w:val="16"/>
          <w:lang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vulpis</w:t>
      </w:r>
      <w:proofErr w:type="spellEnd"/>
      <w:r>
        <w:rPr>
          <w:sz w:val="16"/>
          <w:szCs w:val="16"/>
          <w:lang w:eastAsia="en-US" w:bidi="en-US"/>
        </w:rPr>
        <w:t xml:space="preserve">. </w:t>
      </w:r>
      <w:proofErr w:type="spellStart"/>
      <w:proofErr w:type="gramStart"/>
      <w:r>
        <w:rPr>
          <w:sz w:val="16"/>
          <w:szCs w:val="16"/>
          <w:lang w:val="en-US" w:eastAsia="en-US" w:bidi="en-US"/>
        </w:rPr>
        <w:t>Echinococcus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multilocularis</w:t>
      </w:r>
      <w:proofErr w:type="spellEnd"/>
      <w:r>
        <w:rPr>
          <w:sz w:val="16"/>
          <w:szCs w:val="16"/>
          <w:lang w:val="en-US" w:eastAsia="en-US" w:bidi="en-US"/>
        </w:rPr>
        <w:t>.</w:t>
      </w:r>
      <w:proofErr w:type="gram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proofErr w:type="gramStart"/>
      <w:r>
        <w:rPr>
          <w:sz w:val="16"/>
          <w:szCs w:val="16"/>
          <w:lang w:val="en-US" w:eastAsia="en-US" w:bidi="en-US"/>
        </w:rPr>
        <w:t>Echinococcus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granulosis</w:t>
      </w:r>
      <w:proofErr w:type="spellEnd"/>
      <w:r>
        <w:rPr>
          <w:sz w:val="16"/>
          <w:szCs w:val="16"/>
          <w:lang w:val="en-US"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Taenia</w:t>
      </w:r>
      <w:proofErr w:type="spellEnd"/>
      <w:r>
        <w:rPr>
          <w:sz w:val="16"/>
          <w:szCs w:val="16"/>
          <w:lang w:val="en-US" w:eastAsia="en-US" w:bidi="en-US"/>
        </w:rPr>
        <w:t xml:space="preserve"> spp., </w:t>
      </w:r>
      <w:proofErr w:type="spellStart"/>
      <w:r>
        <w:rPr>
          <w:sz w:val="16"/>
          <w:szCs w:val="16"/>
          <w:lang w:val="en-US" w:eastAsia="en-US" w:bidi="en-US"/>
        </w:rPr>
        <w:t>Dipylidium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caninum</w:t>
      </w:r>
      <w:proofErr w:type="spellEnd"/>
      <w:r>
        <w:rPr>
          <w:sz w:val="16"/>
          <w:szCs w:val="16"/>
          <w:lang w:val="en-US"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Multiceps</w:t>
      </w:r>
      <w:proofErr w:type="spellEnd"/>
      <w:r>
        <w:rPr>
          <w:sz w:val="16"/>
          <w:szCs w:val="16"/>
          <w:lang w:val="en-US" w:eastAsia="en-US" w:bidi="en-US"/>
        </w:rPr>
        <w:t xml:space="preserve"> </w:t>
      </w:r>
      <w:proofErr w:type="spellStart"/>
      <w:r>
        <w:rPr>
          <w:sz w:val="16"/>
          <w:szCs w:val="16"/>
          <w:lang w:val="en-US" w:eastAsia="en-US" w:bidi="en-US"/>
        </w:rPr>
        <w:t>multiceps</w:t>
      </w:r>
      <w:proofErr w:type="spellEnd"/>
      <w:r>
        <w:rPr>
          <w:sz w:val="16"/>
          <w:szCs w:val="16"/>
          <w:lang w:val="en-US" w:eastAsia="en-US" w:bidi="en-US"/>
        </w:rPr>
        <w:t xml:space="preserve">, </w:t>
      </w:r>
      <w:proofErr w:type="spellStart"/>
      <w:r>
        <w:rPr>
          <w:sz w:val="16"/>
          <w:szCs w:val="16"/>
          <w:lang w:val="en-US" w:eastAsia="en-US" w:bidi="en-US"/>
        </w:rPr>
        <w:t>Mesocestoides</w:t>
      </w:r>
      <w:proofErr w:type="spellEnd"/>
      <w:r>
        <w:rPr>
          <w:sz w:val="16"/>
          <w:szCs w:val="16"/>
          <w:lang w:val="en-US" w:eastAsia="en-US" w:bidi="en-US"/>
        </w:rPr>
        <w:t xml:space="preserve"> spp., Giardia spp.</w:t>
      </w:r>
      <w:proofErr w:type="gramEnd"/>
    </w:p>
    <w:p w:rsidR="00B94731" w:rsidRDefault="00F261B7">
      <w:pPr>
        <w:pStyle w:val="a5"/>
        <w:shd w:val="clear" w:color="auto" w:fill="auto"/>
        <w:spacing w:line="261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>-соединение группы пиримидинов, механизм его действия основан на блокаде передачи не</w:t>
      </w:r>
      <w:r>
        <w:rPr>
          <w:sz w:val="16"/>
          <w:szCs w:val="16"/>
        </w:rPr>
        <w:t xml:space="preserve">рвных импульсов в нервно-мышечных синапсах путем деполяризации мембран мышечных клеток, что вызывает паралич мышечной системы нематод. </w:t>
      </w:r>
      <w:proofErr w:type="spellStart"/>
      <w:r>
        <w:rPr>
          <w:sz w:val="16"/>
          <w:szCs w:val="16"/>
        </w:rPr>
        <w:t>Пирантела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памоат</w:t>
      </w:r>
      <w:proofErr w:type="spellEnd"/>
      <w:r>
        <w:rPr>
          <w:sz w:val="16"/>
          <w:szCs w:val="16"/>
        </w:rPr>
        <w:t xml:space="preserve"> плохо всасывается в желудочно-кишечном тракте, что обеспечивает его пролонгированное действие на гельмин</w:t>
      </w:r>
      <w:r>
        <w:rPr>
          <w:sz w:val="16"/>
          <w:szCs w:val="16"/>
        </w:rPr>
        <w:t>тов в желудочно-кишечном тракте. Выводится из организма в основном в неизмененном виде с фекалиями (93 %).</w:t>
      </w:r>
    </w:p>
    <w:p w:rsidR="00B94731" w:rsidRDefault="00F261B7">
      <w:pPr>
        <w:pStyle w:val="a5"/>
        <w:shd w:val="clear" w:color="auto" w:fill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- соединение группы </w:t>
      </w:r>
      <w:proofErr w:type="spellStart"/>
      <w:r>
        <w:rPr>
          <w:sz w:val="16"/>
          <w:szCs w:val="16"/>
        </w:rPr>
        <w:t>пиразинизохинолинов</w:t>
      </w:r>
      <w:proofErr w:type="spellEnd"/>
      <w:r>
        <w:rPr>
          <w:sz w:val="16"/>
          <w:szCs w:val="16"/>
        </w:rPr>
        <w:t xml:space="preserve">, механизм его действия основан на </w:t>
      </w:r>
      <w:proofErr w:type="spellStart"/>
      <w:r>
        <w:rPr>
          <w:sz w:val="16"/>
          <w:szCs w:val="16"/>
        </w:rPr>
        <w:t>индуцировании</w:t>
      </w:r>
      <w:proofErr w:type="spellEnd"/>
      <w:r>
        <w:rPr>
          <w:sz w:val="16"/>
          <w:szCs w:val="16"/>
        </w:rPr>
        <w:t xml:space="preserve"> распада </w:t>
      </w:r>
      <w:proofErr w:type="spellStart"/>
      <w:r>
        <w:rPr>
          <w:sz w:val="16"/>
          <w:szCs w:val="16"/>
        </w:rPr>
        <w:t>тегумента</w:t>
      </w:r>
      <w:proofErr w:type="spellEnd"/>
      <w:r>
        <w:rPr>
          <w:sz w:val="16"/>
          <w:szCs w:val="16"/>
        </w:rPr>
        <w:t xml:space="preserve"> и ингибировании </w:t>
      </w:r>
      <w:proofErr w:type="spellStart"/>
      <w:r>
        <w:rPr>
          <w:sz w:val="16"/>
          <w:szCs w:val="16"/>
        </w:rPr>
        <w:t>фумаратредукта</w:t>
      </w:r>
      <w:r>
        <w:rPr>
          <w:sz w:val="16"/>
          <w:szCs w:val="16"/>
        </w:rPr>
        <w:t>зы</w:t>
      </w:r>
      <w:proofErr w:type="spellEnd"/>
      <w:r>
        <w:rPr>
          <w:sz w:val="16"/>
          <w:szCs w:val="16"/>
        </w:rPr>
        <w:t xml:space="preserve">, стойкой деполяризации мышечных клеток гельминта, нарушении энергетического обмена, что вызывает паралич и гибель нематод и цестод и способствует их выведению из желудочно-кишечного тракта. </w:t>
      </w:r>
      <w:proofErr w:type="spellStart"/>
      <w:r>
        <w:rPr>
          <w:sz w:val="16"/>
          <w:szCs w:val="16"/>
        </w:rPr>
        <w:t>Празиквантел</w:t>
      </w:r>
      <w:proofErr w:type="spellEnd"/>
      <w:r>
        <w:rPr>
          <w:sz w:val="16"/>
          <w:szCs w:val="16"/>
        </w:rPr>
        <w:t xml:space="preserve"> быстро всасывается в желудочно-кишечном тракте, до</w:t>
      </w:r>
      <w:r>
        <w:rPr>
          <w:sz w:val="16"/>
          <w:szCs w:val="16"/>
        </w:rPr>
        <w:t xml:space="preserve">стигая максимальной концентрации в плазме крови через 1 -3 часа, обратимо связывается с белками сыворотки крови (70-80 %), частично </w:t>
      </w:r>
      <w:proofErr w:type="spellStart"/>
      <w:r>
        <w:rPr>
          <w:sz w:val="16"/>
          <w:szCs w:val="16"/>
        </w:rPr>
        <w:t>метаболизируется</w:t>
      </w:r>
      <w:proofErr w:type="spellEnd"/>
      <w:r>
        <w:rPr>
          <w:sz w:val="16"/>
          <w:szCs w:val="16"/>
        </w:rPr>
        <w:t xml:space="preserve"> в печени, </w:t>
      </w:r>
      <w:proofErr w:type="spellStart"/>
      <w:r>
        <w:rPr>
          <w:sz w:val="16"/>
          <w:szCs w:val="16"/>
        </w:rPr>
        <w:t>реэкскретируется</w:t>
      </w:r>
      <w:proofErr w:type="spellEnd"/>
      <w:r>
        <w:rPr>
          <w:sz w:val="16"/>
          <w:szCs w:val="16"/>
        </w:rPr>
        <w:t xml:space="preserve"> в кишечник, выводится из организма в основном с мочой (до 80 %) в течение 24 час</w:t>
      </w:r>
      <w:r>
        <w:rPr>
          <w:sz w:val="16"/>
          <w:szCs w:val="16"/>
        </w:rPr>
        <w:t>ов.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Фенбендазол</w:t>
      </w:r>
      <w:proofErr w:type="spellEnd"/>
      <w:r>
        <w:rPr>
          <w:sz w:val="16"/>
          <w:szCs w:val="16"/>
        </w:rPr>
        <w:t xml:space="preserve"> - соединение группы </w:t>
      </w:r>
      <w:proofErr w:type="spellStart"/>
      <w:r>
        <w:rPr>
          <w:sz w:val="16"/>
          <w:szCs w:val="16"/>
        </w:rPr>
        <w:t>бензимидазола</w:t>
      </w:r>
      <w:proofErr w:type="spellEnd"/>
      <w:r>
        <w:rPr>
          <w:sz w:val="16"/>
          <w:szCs w:val="16"/>
        </w:rPr>
        <w:t xml:space="preserve">, обладает широким спектром </w:t>
      </w:r>
      <w:proofErr w:type="spellStart"/>
      <w:r>
        <w:rPr>
          <w:sz w:val="16"/>
          <w:szCs w:val="16"/>
        </w:rPr>
        <w:t>нематодоцидного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цестодоцидного</w:t>
      </w:r>
      <w:proofErr w:type="spellEnd"/>
      <w:r>
        <w:rPr>
          <w:sz w:val="16"/>
          <w:szCs w:val="16"/>
        </w:rPr>
        <w:t xml:space="preserve"> действия, активен в отношении взрослых форм, личинок и яиц нематод желудочно-кишечного тракта и цестод. Механизм действия </w:t>
      </w:r>
      <w:proofErr w:type="spellStart"/>
      <w:r>
        <w:rPr>
          <w:sz w:val="16"/>
          <w:szCs w:val="16"/>
        </w:rPr>
        <w:t>фенбендазола</w:t>
      </w:r>
      <w:proofErr w:type="spellEnd"/>
      <w:r>
        <w:rPr>
          <w:sz w:val="16"/>
          <w:szCs w:val="16"/>
        </w:rPr>
        <w:t xml:space="preserve"> заключается</w:t>
      </w:r>
      <w:r>
        <w:rPr>
          <w:sz w:val="16"/>
          <w:szCs w:val="16"/>
        </w:rPr>
        <w:t xml:space="preserve"> в разрушении </w:t>
      </w:r>
      <w:proofErr w:type="spellStart"/>
      <w:r>
        <w:rPr>
          <w:sz w:val="16"/>
          <w:szCs w:val="16"/>
        </w:rPr>
        <w:t>микроканальцев</w:t>
      </w:r>
      <w:proofErr w:type="spellEnd"/>
      <w:r>
        <w:rPr>
          <w:sz w:val="16"/>
          <w:szCs w:val="16"/>
        </w:rPr>
        <w:t xml:space="preserve"> в клетках кишечника гельминтов и нарушении энергетических процессов, что приводит к гибели паразитов. После перорального введения </w:t>
      </w:r>
      <w:proofErr w:type="spellStart"/>
      <w:r>
        <w:rPr>
          <w:sz w:val="16"/>
          <w:szCs w:val="16"/>
        </w:rPr>
        <w:t>фенбенда</w:t>
      </w:r>
      <w:r>
        <w:rPr>
          <w:sz w:val="16"/>
          <w:szCs w:val="16"/>
        </w:rPr>
        <w:softHyphen/>
        <w:t>зол</w:t>
      </w:r>
      <w:proofErr w:type="spellEnd"/>
      <w:r>
        <w:rPr>
          <w:sz w:val="16"/>
          <w:szCs w:val="16"/>
        </w:rPr>
        <w:t xml:space="preserve"> легко всасывается в кишечнике и распределяется в органах и тканях животного, выделяе</w:t>
      </w:r>
      <w:r>
        <w:rPr>
          <w:sz w:val="16"/>
          <w:szCs w:val="16"/>
        </w:rPr>
        <w:t xml:space="preserve">тся из организма как в неизменной форме, так и в виде метаболитов, в основном с желчью и частично с мочой, у </w:t>
      </w:r>
      <w:proofErr w:type="spellStart"/>
      <w:r>
        <w:rPr>
          <w:sz w:val="16"/>
          <w:szCs w:val="16"/>
        </w:rPr>
        <w:t>лактирующих</w:t>
      </w:r>
      <w:proofErr w:type="spellEnd"/>
      <w:r>
        <w:rPr>
          <w:sz w:val="16"/>
          <w:szCs w:val="16"/>
        </w:rPr>
        <w:t xml:space="preserve"> животны</w:t>
      </w:r>
      <w:proofErr w:type="gramStart"/>
      <w:r>
        <w:rPr>
          <w:sz w:val="16"/>
          <w:szCs w:val="16"/>
        </w:rPr>
        <w:t>х-</w:t>
      </w:r>
      <w:proofErr w:type="gramEnd"/>
      <w:r>
        <w:rPr>
          <w:sz w:val="16"/>
          <w:szCs w:val="16"/>
        </w:rPr>
        <w:t xml:space="preserve"> также с молоком.</w:t>
      </w:r>
    </w:p>
    <w:p w:rsidR="00B94731" w:rsidRDefault="00F261B7">
      <w:pPr>
        <w:pStyle w:val="a5"/>
        <w:shd w:val="clear" w:color="auto" w:fill="auto"/>
        <w:spacing w:line="259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по степени воздействия на организм относятся к умеренно опасным веществам (3 класс </w:t>
      </w:r>
      <w:r>
        <w:rPr>
          <w:sz w:val="16"/>
          <w:szCs w:val="16"/>
        </w:rPr>
        <w:t>опасности по ГОСТ 12.1.007-76), при применении в рекомендуемых дозах хорошо переносятся собаками и кошками разных пород и возрастов.</w:t>
      </w:r>
    </w:p>
    <w:p w:rsidR="00B94731" w:rsidRDefault="00F261B7">
      <w:pPr>
        <w:pStyle w:val="a5"/>
        <w:shd w:val="clear" w:color="auto" w:fill="auto"/>
        <w:spacing w:line="240" w:lineRule="auto"/>
        <w:rPr>
          <w:sz w:val="16"/>
          <w:szCs w:val="16"/>
        </w:rPr>
      </w:pPr>
      <w:r>
        <w:rPr>
          <w:color w:val="823E2A"/>
          <w:sz w:val="16"/>
          <w:szCs w:val="16"/>
        </w:rPr>
        <w:t>Показания к применению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Лекарственный препарат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назначают собакам и кошкам с 3-недельного возраста с профила</w:t>
      </w:r>
      <w:r>
        <w:rPr>
          <w:sz w:val="16"/>
          <w:szCs w:val="16"/>
        </w:rPr>
        <w:t>ктиче</w:t>
      </w:r>
      <w:r>
        <w:rPr>
          <w:sz w:val="16"/>
          <w:szCs w:val="16"/>
        </w:rPr>
        <w:softHyphen/>
        <w:t xml:space="preserve">ской и лечебной целью при </w:t>
      </w:r>
      <w:proofErr w:type="spellStart"/>
      <w:r>
        <w:rPr>
          <w:sz w:val="16"/>
          <w:szCs w:val="16"/>
        </w:rPr>
        <w:t>нематодозах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токсокароз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токсаскаридоз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унцинариоз</w:t>
      </w:r>
      <w:proofErr w:type="spellEnd"/>
      <w:r>
        <w:rPr>
          <w:sz w:val="16"/>
          <w:szCs w:val="16"/>
        </w:rPr>
        <w:t xml:space="preserve">, анкилостомоз, трихоцефалез) и цестодозах желудочно-кишечного тракта (тениидозы, </w:t>
      </w:r>
      <w:proofErr w:type="spellStart"/>
      <w:r>
        <w:rPr>
          <w:sz w:val="16"/>
          <w:szCs w:val="16"/>
        </w:rPr>
        <w:t>дипилидиоз</w:t>
      </w:r>
      <w:proofErr w:type="spellEnd"/>
      <w:r>
        <w:rPr>
          <w:sz w:val="16"/>
          <w:szCs w:val="16"/>
        </w:rPr>
        <w:t xml:space="preserve">, эхинококкоз, дифиллоботриоз, </w:t>
      </w:r>
      <w:proofErr w:type="spellStart"/>
      <w:r>
        <w:rPr>
          <w:sz w:val="16"/>
          <w:szCs w:val="16"/>
        </w:rPr>
        <w:t>мезоцестоидоз</w:t>
      </w:r>
      <w:proofErr w:type="spellEnd"/>
      <w:r>
        <w:rPr>
          <w:sz w:val="16"/>
          <w:szCs w:val="16"/>
        </w:rPr>
        <w:t xml:space="preserve">) и </w:t>
      </w:r>
      <w:proofErr w:type="spellStart"/>
      <w:r>
        <w:rPr>
          <w:sz w:val="16"/>
          <w:szCs w:val="16"/>
        </w:rPr>
        <w:t>гиардиозе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лямблиозе</w:t>
      </w:r>
      <w:proofErr w:type="spellEnd"/>
      <w:r>
        <w:rPr>
          <w:sz w:val="16"/>
          <w:szCs w:val="16"/>
        </w:rPr>
        <w:t>), а также сме</w:t>
      </w:r>
      <w:r>
        <w:rPr>
          <w:sz w:val="16"/>
          <w:szCs w:val="16"/>
        </w:rPr>
        <w:t xml:space="preserve">шанных </w:t>
      </w:r>
      <w:proofErr w:type="spellStart"/>
      <w:r>
        <w:rPr>
          <w:sz w:val="16"/>
          <w:szCs w:val="16"/>
        </w:rPr>
        <w:t>нематодо-цестодозных</w:t>
      </w:r>
      <w:proofErr w:type="spellEnd"/>
      <w:r>
        <w:rPr>
          <w:sz w:val="16"/>
          <w:szCs w:val="16"/>
        </w:rPr>
        <w:t xml:space="preserve"> инвазиях.</w:t>
      </w:r>
    </w:p>
    <w:p w:rsidR="00B94731" w:rsidRDefault="00F261B7">
      <w:pPr>
        <w:pStyle w:val="a5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Порядок применения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применяют животным внутрь однократно, индивидуально, в утреннее время с небольшим количеством корма или принудительно вводят на корень языка.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Предварительной голодной диеты и примене</w:t>
      </w:r>
      <w:r>
        <w:rPr>
          <w:sz w:val="16"/>
          <w:szCs w:val="16"/>
        </w:rPr>
        <w:t xml:space="preserve">ния слабительных средств не требуется. При дегельминтизации животного рекомендуется проводить дезинфекцию и </w:t>
      </w:r>
      <w:proofErr w:type="spellStart"/>
      <w:r>
        <w:rPr>
          <w:sz w:val="16"/>
          <w:szCs w:val="16"/>
        </w:rPr>
        <w:t>дезинвазию</w:t>
      </w:r>
      <w:proofErr w:type="spellEnd"/>
      <w:r>
        <w:rPr>
          <w:sz w:val="16"/>
          <w:szCs w:val="16"/>
        </w:rPr>
        <w:t xml:space="preserve"> мест содержания животных во избежание повторного заражения.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лечебной целью животных </w:t>
      </w:r>
      <w:proofErr w:type="spellStart"/>
      <w:r>
        <w:rPr>
          <w:sz w:val="16"/>
          <w:szCs w:val="16"/>
        </w:rPr>
        <w:t>дегельминтизируют</w:t>
      </w:r>
      <w:proofErr w:type="spellEnd"/>
      <w:r>
        <w:rPr>
          <w:sz w:val="16"/>
          <w:szCs w:val="16"/>
        </w:rPr>
        <w:t xml:space="preserve"> по показаниям, с профилактической</w:t>
      </w:r>
      <w:r>
        <w:rPr>
          <w:sz w:val="16"/>
          <w:szCs w:val="16"/>
        </w:rPr>
        <w:t xml:space="preserve"> целью - ежеквартально, а также за 10-14 суток перед вакцинацией и за 10 суток до предполагаемых родов в терапевтических дозах, указанных в таблице:</w:t>
      </w:r>
    </w:p>
    <w:p w:rsidR="00B94731" w:rsidRDefault="00B94731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</w:p>
    <w:p w:rsidR="00B94731" w:rsidRDefault="00B94731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</w:p>
    <w:p w:rsidR="00B94731" w:rsidRDefault="00B94731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</w:p>
    <w:tbl>
      <w:tblPr>
        <w:tblW w:w="614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3"/>
        <w:gridCol w:w="1853"/>
        <w:gridCol w:w="1866"/>
      </w:tblGrid>
      <w:tr w:rsidR="00B94731">
        <w:trPr>
          <w:trHeight w:hRule="exact" w:val="349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B38C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Вид животного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B38C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животного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D8A6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Доза</w:t>
            </w:r>
          </w:p>
        </w:tc>
      </w:tr>
      <w:tr w:rsidR="00B94731">
        <w:trPr>
          <w:trHeight w:hRule="exact" w:val="184"/>
          <w:jc w:val="center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Собаки и щенки мелких пород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таблетки</w:t>
            </w:r>
          </w:p>
        </w:tc>
      </w:tr>
      <w:tr w:rsidR="00B94731">
        <w:trPr>
          <w:trHeight w:hRule="exact" w:val="180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таблетка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таблетки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B38C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-1 таблетка на каждые 5 кг массы животного.</w:t>
            </w:r>
          </w:p>
        </w:tc>
      </w:tr>
      <w:tr w:rsidR="00B94731">
        <w:trPr>
          <w:trHeight w:hRule="exact" w:val="209"/>
          <w:jc w:val="center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Собаки и щенки средних пород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таблетки</w:t>
            </w:r>
          </w:p>
        </w:tc>
      </w:tr>
      <w:tr w:rsidR="00B94731">
        <w:trPr>
          <w:trHeight w:hRule="exact" w:val="173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таблетки</w:t>
            </w:r>
          </w:p>
        </w:tc>
      </w:tr>
      <w:tr w:rsidR="00B94731">
        <w:trPr>
          <w:trHeight w:hRule="exact" w:val="191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таблетка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таблетки</w:t>
            </w:r>
          </w:p>
        </w:tc>
      </w:tr>
      <w:tr w:rsidR="00B94731">
        <w:trPr>
          <w:trHeight w:hRule="exact" w:val="191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B38C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-1 таблетка на каждые 8 кг массы животного.</w:t>
            </w:r>
          </w:p>
        </w:tc>
      </w:tr>
      <w:tr w:rsidR="00B94731">
        <w:trPr>
          <w:trHeight w:hRule="exact" w:val="184"/>
          <w:jc w:val="center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Собаки и щенки крупных </w:t>
            </w:r>
            <w:r>
              <w:rPr>
                <w:sz w:val="16"/>
                <w:szCs w:val="16"/>
              </w:rPr>
              <w:t>пород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таблетка</w:t>
            </w:r>
          </w:p>
        </w:tc>
      </w:tr>
      <w:tr w:rsidR="00B94731">
        <w:trPr>
          <w:trHeight w:hRule="exact" w:val="184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таблетки</w:t>
            </w:r>
          </w:p>
        </w:tc>
      </w:tr>
      <w:tr w:rsidR="00B94731">
        <w:trPr>
          <w:trHeight w:hRule="exact" w:val="184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таблетки</w:t>
            </w:r>
          </w:p>
        </w:tc>
      </w:tr>
      <w:tr w:rsidR="00B94731">
        <w:trPr>
          <w:trHeight w:hRule="exact" w:val="194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таблетки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D8A6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-1 таблетка на каждые 15 кг массы животного.</w:t>
            </w:r>
          </w:p>
        </w:tc>
      </w:tr>
      <w:tr w:rsidR="00B94731">
        <w:trPr>
          <w:trHeight w:hRule="exact" w:val="180"/>
          <w:jc w:val="center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Кошки и котята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таблетки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таблетки</w:t>
            </w:r>
          </w:p>
        </w:tc>
      </w:tr>
      <w:tr w:rsidR="00B94731">
        <w:trPr>
          <w:trHeight w:hRule="exact" w:val="187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3/4 таблетки</w:t>
            </w:r>
          </w:p>
        </w:tc>
      </w:tr>
      <w:tr w:rsidR="00B94731">
        <w:trPr>
          <w:trHeight w:hRule="exact" w:val="191"/>
          <w:jc w:val="center"/>
        </w:trPr>
        <w:tc>
          <w:tcPr>
            <w:tcW w:w="242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таблетка</w:t>
            </w:r>
          </w:p>
        </w:tc>
      </w:tr>
      <w:tr w:rsidR="00B94731">
        <w:trPr>
          <w:trHeight w:hRule="exact" w:val="205"/>
          <w:jc w:val="center"/>
        </w:trPr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4731" w:rsidRDefault="00B947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D8A6"/>
          </w:tcPr>
          <w:p w:rsidR="00B94731" w:rsidRDefault="00F261B7">
            <w:pPr>
              <w:pStyle w:val="Other0"/>
              <w:shd w:val="clear" w:color="auto" w:fill="auto"/>
              <w:spacing w:line="240" w:lineRule="auto"/>
              <w:ind w:firstLine="4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Далее -1 таблетка на</w:t>
            </w:r>
            <w:r>
              <w:rPr>
                <w:sz w:val="16"/>
                <w:szCs w:val="16"/>
              </w:rPr>
              <w:t xml:space="preserve"> каждые 4 кг массы животного.</w:t>
            </w:r>
          </w:p>
        </w:tc>
      </w:tr>
    </w:tbl>
    <w:p w:rsidR="00B94731" w:rsidRDefault="00B94731">
      <w:pPr>
        <w:spacing w:after="179" w:line="1" w:lineRule="exact"/>
        <w:rPr>
          <w:rFonts w:ascii="Arial" w:hAnsi="Arial" w:cs="Arial"/>
          <w:sz w:val="16"/>
          <w:szCs w:val="16"/>
        </w:rPr>
      </w:pP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Для лечения </w:t>
      </w:r>
      <w:proofErr w:type="spellStart"/>
      <w:r>
        <w:rPr>
          <w:sz w:val="16"/>
          <w:szCs w:val="16"/>
        </w:rPr>
        <w:t>лямблиоза</w:t>
      </w:r>
      <w:proofErr w:type="spellEnd"/>
      <w:r>
        <w:rPr>
          <w:sz w:val="16"/>
          <w:szCs w:val="16"/>
        </w:rPr>
        <w:t xml:space="preserve"> препарат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применяют один раз в день в течение 3-х суток.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Особенностей действия при первом применении лекарственного препарата или при его отмене не выявлено. Следует избегать нарушений </w:t>
      </w:r>
      <w:r>
        <w:rPr>
          <w:sz w:val="16"/>
          <w:szCs w:val="16"/>
        </w:rPr>
        <w:t>доз и курса применения лекарственного препарата, так как это может привести к снижению его эффективности. В случае пропуска очередного применения лекарственного препарата его следует применить как можно скорее в той же дозе и по той же схеме.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Побочные явле</w:t>
      </w:r>
      <w:r>
        <w:rPr>
          <w:color w:val="823E2A"/>
          <w:sz w:val="16"/>
          <w:szCs w:val="16"/>
        </w:rPr>
        <w:t>ния и осложнения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Побочных явлений и осложнений при применении препарата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в соответствии с настоящей инструкцией, как </w:t>
      </w:r>
      <w:proofErr w:type="gramStart"/>
      <w:r>
        <w:rPr>
          <w:sz w:val="16"/>
          <w:szCs w:val="16"/>
        </w:rPr>
        <w:t>правило</w:t>
      </w:r>
      <w:proofErr w:type="gramEnd"/>
      <w:r>
        <w:rPr>
          <w:sz w:val="16"/>
          <w:szCs w:val="16"/>
        </w:rPr>
        <w:t xml:space="preserve"> не наблюдается. При повышенной индивидуальной чувствительности животного к компонентам препарата, возможны следующи</w:t>
      </w:r>
      <w:r>
        <w:rPr>
          <w:sz w:val="16"/>
          <w:szCs w:val="16"/>
        </w:rPr>
        <w:t>е клинические проявления: повышенная саливация, диарея или рвота. Указанные симптомы кратковременны, самопроизвольно исчезают и не требуют применения других лекарственных средств.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Противопоказания</w:t>
      </w:r>
    </w:p>
    <w:p w:rsidR="00B94731" w:rsidRDefault="00F261B7">
      <w:pPr>
        <w:pStyle w:val="a5"/>
        <w:shd w:val="clear" w:color="auto" w:fill="auto"/>
        <w:spacing w:line="259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Противопоказанием к применению лекарственного препарата явл</w:t>
      </w:r>
      <w:r>
        <w:rPr>
          <w:sz w:val="16"/>
          <w:szCs w:val="16"/>
        </w:rPr>
        <w:t>яется индивидуальная повышенная чувствительность животного к компонентам лекарственного препарата (в том числе в анамнезе).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Не следует применять лекарственный препарат истощенным, больным инфекционными болезнями и выздоравливающим животным. Возможность при</w:t>
      </w:r>
      <w:r>
        <w:rPr>
          <w:sz w:val="16"/>
          <w:szCs w:val="16"/>
        </w:rPr>
        <w:t xml:space="preserve">менения препарата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самкам в период беременности и вскармливания приплода определяет лечащий ветеринарный врач на основании оценки соотношения пользы и возможного риска его применения. Не допускается дегельминтизация в первой половине береме</w:t>
      </w:r>
      <w:r>
        <w:rPr>
          <w:sz w:val="16"/>
          <w:szCs w:val="16"/>
        </w:rPr>
        <w:t>нности и ранее чем через 2-3 недели после родов, а также щенков и котят моложе 3-недельного возраста.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Передозировка</w:t>
      </w:r>
    </w:p>
    <w:p w:rsidR="00B94731" w:rsidRDefault="00F261B7">
      <w:pPr>
        <w:pStyle w:val="a5"/>
        <w:shd w:val="clear" w:color="auto" w:fill="auto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При передозировке лекарственного препарата у животного может наблюдаться угнетенное состояние, отказ от корма, избыточное слюноотделение, ди</w:t>
      </w:r>
      <w:r>
        <w:rPr>
          <w:sz w:val="16"/>
          <w:szCs w:val="16"/>
        </w:rPr>
        <w:t>арея и рвота. В этом случае проводят симптоматическую терапию.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Взаимодействие с другими лекарственными средствами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не следует применять одновременно с </w:t>
      </w:r>
      <w:proofErr w:type="spellStart"/>
      <w:r>
        <w:rPr>
          <w:sz w:val="16"/>
          <w:szCs w:val="16"/>
        </w:rPr>
        <w:t>пиперазином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левамизолом</w:t>
      </w:r>
      <w:proofErr w:type="spellEnd"/>
      <w:r>
        <w:rPr>
          <w:sz w:val="16"/>
          <w:szCs w:val="16"/>
        </w:rPr>
        <w:t xml:space="preserve"> и средствами, ингибирующими </w:t>
      </w:r>
      <w:proofErr w:type="spellStart"/>
      <w:r>
        <w:rPr>
          <w:sz w:val="16"/>
          <w:szCs w:val="16"/>
        </w:rPr>
        <w:t>холинэстеразу</w:t>
      </w:r>
      <w:proofErr w:type="spellEnd"/>
      <w:r>
        <w:rPr>
          <w:sz w:val="16"/>
          <w:szCs w:val="16"/>
        </w:rPr>
        <w:t xml:space="preserve">, ввиду возможного </w:t>
      </w:r>
      <w:r>
        <w:rPr>
          <w:sz w:val="16"/>
          <w:szCs w:val="16"/>
        </w:rPr>
        <w:t>взаимного усиления токсичности.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Особые указания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не предназначены для применения продуктивным животным.</w:t>
      </w:r>
    </w:p>
    <w:p w:rsidR="00B94731" w:rsidRDefault="00F261B7">
      <w:pPr>
        <w:pStyle w:val="a5"/>
        <w:shd w:val="clear" w:color="auto" w:fill="auto"/>
        <w:spacing w:line="240" w:lineRule="auto"/>
        <w:ind w:left="2280"/>
        <w:jc w:val="both"/>
        <w:rPr>
          <w:sz w:val="16"/>
          <w:szCs w:val="16"/>
        </w:rPr>
      </w:pPr>
      <w:r>
        <w:rPr>
          <w:sz w:val="16"/>
          <w:szCs w:val="16"/>
        </w:rPr>
        <w:t>Меры личной профилактики</w:t>
      </w:r>
    </w:p>
    <w:p w:rsidR="00B94731" w:rsidRDefault="00F261B7">
      <w:pPr>
        <w:pStyle w:val="a5"/>
        <w:shd w:val="clear" w:color="auto" w:fill="auto"/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При работе с лекарственным препаратом следует соблюдать общие </w:t>
      </w:r>
      <w:proofErr w:type="spellStart"/>
      <w:r>
        <w:rPr>
          <w:sz w:val="16"/>
          <w:szCs w:val="16"/>
        </w:rPr>
        <w:t>правилаличной</w:t>
      </w:r>
      <w:proofErr w:type="spellEnd"/>
      <w:r>
        <w:rPr>
          <w:sz w:val="16"/>
          <w:szCs w:val="16"/>
        </w:rPr>
        <w:t xml:space="preserve"> гигиены и техники безопасности, пре</w:t>
      </w:r>
      <w:r>
        <w:rPr>
          <w:sz w:val="16"/>
          <w:szCs w:val="16"/>
        </w:rPr>
        <w:t xml:space="preserve">дусмотренные при работе с лекарственными средствами для ветеринарного применения. </w:t>
      </w:r>
      <w:proofErr w:type="gramStart"/>
      <w:r>
        <w:rPr>
          <w:sz w:val="16"/>
          <w:szCs w:val="16"/>
        </w:rPr>
        <w:t>Пустую упаковку из-под лекарственного препарата запрещается</w:t>
      </w:r>
      <w:proofErr w:type="gramEnd"/>
      <w:r>
        <w:rPr>
          <w:sz w:val="16"/>
          <w:szCs w:val="16"/>
        </w:rPr>
        <w:t xml:space="preserve"> использовать для бытовых целей, она подлежит утилизации с бытовыми отходами. При случайном контакте лекарственного</w:t>
      </w:r>
      <w:r>
        <w:rPr>
          <w:sz w:val="16"/>
          <w:szCs w:val="16"/>
        </w:rPr>
        <w:t xml:space="preserve"> препарата с кожей или слизистыми оболочками глаз их необходимо промыть большим количеством воды. Людям с гиперчувствительностью к компонентам лекарственного препарата следует избегать прямого контакта с ним. В случае появления аллергических реакций или пр</w:t>
      </w:r>
      <w:r>
        <w:rPr>
          <w:sz w:val="16"/>
          <w:szCs w:val="16"/>
        </w:rPr>
        <w:t>и случайном попадании компонентов лекарственного препарата в организм человека следует немедленно обратиться в медицинское учреждение (при себе иметь инструкцию по применению или этикетку).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color w:val="823E2A"/>
          <w:sz w:val="16"/>
          <w:szCs w:val="16"/>
        </w:rPr>
        <w:t>Условия хранения</w:t>
      </w:r>
    </w:p>
    <w:p w:rsidR="00B94731" w:rsidRDefault="00F261B7">
      <w:pPr>
        <w:pStyle w:val="a5"/>
        <w:shd w:val="clear" w:color="auto" w:fill="auto"/>
        <w:spacing w:after="220"/>
        <w:jc w:val="both"/>
        <w:rPr>
          <w:sz w:val="16"/>
          <w:szCs w:val="16"/>
        </w:rPr>
      </w:pPr>
      <w:r>
        <w:rPr>
          <w:sz w:val="16"/>
          <w:szCs w:val="16"/>
        </w:rPr>
        <w:t>Лекарственный препарат хранят в закрытой упаковке</w:t>
      </w:r>
      <w:r>
        <w:rPr>
          <w:sz w:val="16"/>
          <w:szCs w:val="16"/>
        </w:rPr>
        <w:t xml:space="preserve"> производителя, в защищенном от прямых солнечных лучей месте, отдельно от продуктов питания и кормов при температуре от</w:t>
      </w:r>
      <w:proofErr w:type="gramStart"/>
      <w:r>
        <w:rPr>
          <w:sz w:val="16"/>
          <w:szCs w:val="16"/>
        </w:rPr>
        <w:t xml:space="preserve"> О</w:t>
      </w:r>
      <w:proofErr w:type="gramEnd"/>
      <w:r>
        <w:rPr>
          <w:sz w:val="16"/>
          <w:szCs w:val="16"/>
        </w:rPr>
        <w:t xml:space="preserve"> °C до 25 °C. Срок годности лекарственного препарата при соблюдении условий хранения в закрытой упаковке производителя -3 года от даты </w:t>
      </w:r>
      <w:r>
        <w:rPr>
          <w:sz w:val="16"/>
          <w:szCs w:val="16"/>
        </w:rPr>
        <w:t>производства. Запрещается применение лекарственного препарата по истечении срока годности. Неиспользованный лекарственный препарат утилизируют в соответствии с требованиями законодательства. Лекарственный препарат следует хранить в недоступном для детей ме</w:t>
      </w:r>
      <w:r>
        <w:rPr>
          <w:sz w:val="16"/>
          <w:szCs w:val="16"/>
        </w:rPr>
        <w:t xml:space="preserve">сте. Лекарственный препарат </w:t>
      </w:r>
      <w:proofErr w:type="spellStart"/>
      <w:r>
        <w:rPr>
          <w:sz w:val="16"/>
          <w:szCs w:val="16"/>
        </w:rPr>
        <w:t>Фенпраз</w:t>
      </w:r>
      <w:proofErr w:type="spellEnd"/>
      <w:r>
        <w:rPr>
          <w:sz w:val="16"/>
          <w:szCs w:val="16"/>
        </w:rPr>
        <w:t xml:space="preserve"> таблетки отпускается без рецепта ветеринарного врача.</w:t>
      </w:r>
    </w:p>
    <w:p w:rsidR="00B94731" w:rsidRDefault="00F261B7">
      <w:pPr>
        <w:pStyle w:val="a5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СТО 18678116-053-2019</w:t>
      </w:r>
    </w:p>
    <w:p w:rsidR="00B94731" w:rsidRDefault="00F261B7">
      <w:pPr>
        <w:pStyle w:val="a5"/>
        <w:shd w:val="clear" w:color="auto" w:fill="auto"/>
        <w:spacing w:line="208" w:lineRule="auto"/>
        <w:jc w:val="both"/>
        <w:rPr>
          <w:sz w:val="16"/>
          <w:szCs w:val="16"/>
        </w:rPr>
      </w:pPr>
      <w:r>
        <w:rPr>
          <w:sz w:val="16"/>
          <w:szCs w:val="16"/>
        </w:rPr>
        <w:t>Производитель: АО «</w:t>
      </w:r>
      <w:proofErr w:type="spellStart"/>
      <w:r>
        <w:rPr>
          <w:sz w:val="16"/>
          <w:szCs w:val="16"/>
        </w:rPr>
        <w:t>Агробиопром</w:t>
      </w:r>
      <w:proofErr w:type="spellEnd"/>
      <w:r>
        <w:rPr>
          <w:sz w:val="16"/>
          <w:szCs w:val="16"/>
        </w:rPr>
        <w:t>», РФ.</w:t>
      </w:r>
    </w:p>
    <w:p w:rsidR="00B94731" w:rsidRDefault="00F261B7">
      <w:pPr>
        <w:pStyle w:val="a5"/>
        <w:shd w:val="clear" w:color="auto" w:fill="auto"/>
        <w:spacing w:line="204" w:lineRule="auto"/>
        <w:jc w:val="both"/>
        <w:rPr>
          <w:sz w:val="16"/>
          <w:szCs w:val="16"/>
        </w:rPr>
      </w:pPr>
      <w:r>
        <w:rPr>
          <w:sz w:val="16"/>
          <w:szCs w:val="16"/>
        </w:rPr>
        <w:t>Адрес производства: 143985, РФ, Московская обл., г. Балашиха,</w:t>
      </w:r>
    </w:p>
    <w:p w:rsidR="00B94731" w:rsidRDefault="00F261B7">
      <w:pPr>
        <w:pStyle w:val="a5"/>
        <w:shd w:val="clear" w:color="auto" w:fill="auto"/>
        <w:spacing w:line="225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Полтевское</w:t>
      </w:r>
      <w:proofErr w:type="spellEnd"/>
      <w:r>
        <w:rPr>
          <w:sz w:val="16"/>
          <w:szCs w:val="16"/>
        </w:rPr>
        <w:t xml:space="preserve"> шоссе, владение 4</w:t>
      </w:r>
    </w:p>
    <w:p w:rsidR="00B94731" w:rsidRDefault="00F261B7">
      <w:pPr>
        <w:pStyle w:val="a5"/>
        <w:shd w:val="clear" w:color="auto" w:fill="auto"/>
        <w:spacing w:line="225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тел./факс: +7 </w:t>
      </w:r>
      <w:r>
        <w:rPr>
          <w:sz w:val="16"/>
          <w:szCs w:val="16"/>
        </w:rPr>
        <w:t>(495) 607-50-34, +7 (495) 607-67-81</w:t>
      </w:r>
    </w:p>
    <w:p w:rsidR="00B94731" w:rsidRDefault="00F261B7">
      <w:pPr>
        <w:pStyle w:val="Heading20"/>
        <w:keepNext/>
        <w:keepLines/>
        <w:shd w:val="clear" w:color="auto" w:fill="auto"/>
        <w:spacing w:line="240" w:lineRule="auto"/>
        <w:jc w:val="both"/>
        <w:rPr>
          <w:sz w:val="16"/>
          <w:szCs w:val="16"/>
        </w:rPr>
      </w:pPr>
      <w:hyperlink r:id="rId5">
        <w:bookmarkStart w:id="1" w:name="bookmark13"/>
        <w:bookmarkStart w:id="2" w:name="bookmark14"/>
        <w:bookmarkStart w:id="3" w:name="bookmark15"/>
        <w:r>
          <w:rPr>
            <w:sz w:val="16"/>
            <w:szCs w:val="16"/>
          </w:rPr>
          <w:t>www</w:t>
        </w:r>
        <w:r>
          <w:rPr>
            <w:sz w:val="16"/>
            <w:szCs w:val="16"/>
            <w:lang w:val="ru-RU"/>
          </w:rPr>
          <w:t>.</w:t>
        </w:r>
        <w:proofErr w:type="spellStart"/>
        <w:r>
          <w:rPr>
            <w:sz w:val="16"/>
            <w:szCs w:val="16"/>
          </w:rPr>
          <w:t>agrobloprom</w:t>
        </w:r>
        <w:proofErr w:type="spellEnd"/>
        <w:r>
          <w:rPr>
            <w:sz w:val="16"/>
            <w:szCs w:val="16"/>
            <w:lang w:val="ru-RU"/>
          </w:rPr>
          <w:t>.</w:t>
        </w:r>
        <w:r>
          <w:rPr>
            <w:sz w:val="16"/>
            <w:szCs w:val="16"/>
          </w:rPr>
          <w:t>com</w:t>
        </w:r>
      </w:hyperlink>
      <w:bookmarkEnd w:id="1"/>
      <w:bookmarkEnd w:id="2"/>
      <w:bookmarkEnd w:id="3"/>
    </w:p>
    <w:sectPr w:rsidR="00B94731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31"/>
    <w:rsid w:val="00B94731"/>
    <w:rsid w:val="00F2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823E2A"/>
      <w:sz w:val="15"/>
      <w:szCs w:val="15"/>
      <w:u w:val="none"/>
    </w:rPr>
  </w:style>
  <w:style w:type="character" w:customStyle="1" w:styleId="Heading4">
    <w:name w:val="Heading #4_"/>
    <w:basedOn w:val="a0"/>
    <w:link w:val="Heading4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9D6D38"/>
      <w:sz w:val="15"/>
      <w:szCs w:val="15"/>
      <w:u w:val="none"/>
      <w:lang w:val="en-US" w:eastAsia="en-US" w:bidi="en-US"/>
    </w:rPr>
  </w:style>
  <w:style w:type="character" w:customStyle="1" w:styleId="Heading5">
    <w:name w:val="Heading #5_"/>
    <w:basedOn w:val="a0"/>
    <w:link w:val="Heading5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823E2A"/>
      <w:sz w:val="15"/>
      <w:szCs w:val="15"/>
      <w:u w:val="none"/>
    </w:rPr>
  </w:style>
  <w:style w:type="character" w:customStyle="1" w:styleId="a3">
    <w:name w:val="Основной текст Знак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Other">
    <w:name w:val="Other_"/>
    <w:basedOn w:val="a0"/>
    <w:link w:val="Other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Heading2">
    <w:name w:val="Heading #2_"/>
    <w:basedOn w:val="a0"/>
    <w:link w:val="Heading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C4661"/>
      <w:sz w:val="19"/>
      <w:szCs w:val="19"/>
      <w:u w:val="none"/>
      <w:lang w:val="en-US" w:eastAsia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qFormat/>
    <w:pPr>
      <w:shd w:val="clear" w:color="auto" w:fill="FFFFFF"/>
      <w:spacing w:line="271" w:lineRule="auto"/>
    </w:pPr>
    <w:rPr>
      <w:rFonts w:ascii="Arial" w:eastAsia="Arial" w:hAnsi="Arial" w:cs="Arial"/>
      <w:sz w:val="11"/>
      <w:szCs w:val="11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823E2A"/>
      <w:sz w:val="15"/>
      <w:szCs w:val="15"/>
    </w:rPr>
  </w:style>
  <w:style w:type="paragraph" w:customStyle="1" w:styleId="Heading40">
    <w:name w:val="Heading #4"/>
    <w:basedOn w:val="a"/>
    <w:link w:val="Heading4"/>
    <w:qFormat/>
    <w:pPr>
      <w:shd w:val="clear" w:color="auto" w:fill="FFFFFF"/>
      <w:outlineLvl w:val="3"/>
    </w:pPr>
    <w:rPr>
      <w:rFonts w:ascii="Arial" w:eastAsia="Arial" w:hAnsi="Arial" w:cs="Arial"/>
      <w:b/>
      <w:bCs/>
      <w:color w:val="9D6D38"/>
      <w:sz w:val="15"/>
      <w:szCs w:val="15"/>
      <w:lang w:val="en-US" w:eastAsia="en-US" w:bidi="en-US"/>
    </w:rPr>
  </w:style>
  <w:style w:type="paragraph" w:customStyle="1" w:styleId="Heading50">
    <w:name w:val="Heading #5"/>
    <w:basedOn w:val="a"/>
    <w:link w:val="Heading5"/>
    <w:qFormat/>
    <w:pPr>
      <w:shd w:val="clear" w:color="auto" w:fill="FFFFFF"/>
      <w:outlineLvl w:val="4"/>
    </w:pPr>
    <w:rPr>
      <w:rFonts w:ascii="Arial" w:eastAsia="Arial" w:hAnsi="Arial" w:cs="Arial"/>
      <w:b/>
      <w:bCs/>
      <w:color w:val="823E2A"/>
      <w:sz w:val="15"/>
      <w:szCs w:val="15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line="271" w:lineRule="auto"/>
    </w:pPr>
    <w:rPr>
      <w:rFonts w:ascii="Arial" w:eastAsia="Arial" w:hAnsi="Arial" w:cs="Arial"/>
      <w:sz w:val="11"/>
      <w:szCs w:val="11"/>
    </w:rPr>
  </w:style>
  <w:style w:type="paragraph" w:customStyle="1" w:styleId="Heading20">
    <w:name w:val="Heading #2"/>
    <w:basedOn w:val="a"/>
    <w:link w:val="Heading2"/>
    <w:qFormat/>
    <w:pPr>
      <w:shd w:val="clear" w:color="auto" w:fill="FFFFFF"/>
      <w:spacing w:line="288" w:lineRule="auto"/>
      <w:outlineLvl w:val="1"/>
    </w:pPr>
    <w:rPr>
      <w:rFonts w:ascii="Arial" w:eastAsia="Arial" w:hAnsi="Arial" w:cs="Arial"/>
      <w:color w:val="3C4661"/>
      <w:sz w:val="19"/>
      <w:szCs w:val="19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823E2A"/>
      <w:sz w:val="15"/>
      <w:szCs w:val="15"/>
      <w:u w:val="none"/>
    </w:rPr>
  </w:style>
  <w:style w:type="character" w:customStyle="1" w:styleId="Heading4">
    <w:name w:val="Heading #4_"/>
    <w:basedOn w:val="a0"/>
    <w:link w:val="Heading4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9D6D38"/>
      <w:sz w:val="15"/>
      <w:szCs w:val="15"/>
      <w:u w:val="none"/>
      <w:lang w:val="en-US" w:eastAsia="en-US" w:bidi="en-US"/>
    </w:rPr>
  </w:style>
  <w:style w:type="character" w:customStyle="1" w:styleId="Heading5">
    <w:name w:val="Heading #5_"/>
    <w:basedOn w:val="a0"/>
    <w:link w:val="Heading50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823E2A"/>
      <w:sz w:val="15"/>
      <w:szCs w:val="15"/>
      <w:u w:val="none"/>
    </w:rPr>
  </w:style>
  <w:style w:type="character" w:customStyle="1" w:styleId="a3">
    <w:name w:val="Основной текст Знак"/>
    <w:basedOn w:val="a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Other">
    <w:name w:val="Other_"/>
    <w:basedOn w:val="a0"/>
    <w:link w:val="Other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1"/>
      <w:szCs w:val="11"/>
      <w:u w:val="none"/>
    </w:rPr>
  </w:style>
  <w:style w:type="character" w:customStyle="1" w:styleId="Heading2">
    <w:name w:val="Heading #2_"/>
    <w:basedOn w:val="a0"/>
    <w:link w:val="Heading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C4661"/>
      <w:sz w:val="19"/>
      <w:szCs w:val="19"/>
      <w:u w:val="none"/>
      <w:lang w:val="en-US" w:eastAsia="en-US" w:bidi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qFormat/>
    <w:pPr>
      <w:shd w:val="clear" w:color="auto" w:fill="FFFFFF"/>
      <w:spacing w:line="271" w:lineRule="auto"/>
    </w:pPr>
    <w:rPr>
      <w:rFonts w:ascii="Arial" w:eastAsia="Arial" w:hAnsi="Arial" w:cs="Arial"/>
      <w:sz w:val="11"/>
      <w:szCs w:val="11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Heading10">
    <w:name w:val="Heading #1"/>
    <w:basedOn w:val="a"/>
    <w:link w:val="Heading1"/>
    <w:qFormat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color w:val="823E2A"/>
      <w:sz w:val="15"/>
      <w:szCs w:val="15"/>
    </w:rPr>
  </w:style>
  <w:style w:type="paragraph" w:customStyle="1" w:styleId="Heading40">
    <w:name w:val="Heading #4"/>
    <w:basedOn w:val="a"/>
    <w:link w:val="Heading4"/>
    <w:qFormat/>
    <w:pPr>
      <w:shd w:val="clear" w:color="auto" w:fill="FFFFFF"/>
      <w:outlineLvl w:val="3"/>
    </w:pPr>
    <w:rPr>
      <w:rFonts w:ascii="Arial" w:eastAsia="Arial" w:hAnsi="Arial" w:cs="Arial"/>
      <w:b/>
      <w:bCs/>
      <w:color w:val="9D6D38"/>
      <w:sz w:val="15"/>
      <w:szCs w:val="15"/>
      <w:lang w:val="en-US" w:eastAsia="en-US" w:bidi="en-US"/>
    </w:rPr>
  </w:style>
  <w:style w:type="paragraph" w:customStyle="1" w:styleId="Heading50">
    <w:name w:val="Heading #5"/>
    <w:basedOn w:val="a"/>
    <w:link w:val="Heading5"/>
    <w:qFormat/>
    <w:pPr>
      <w:shd w:val="clear" w:color="auto" w:fill="FFFFFF"/>
      <w:outlineLvl w:val="4"/>
    </w:pPr>
    <w:rPr>
      <w:rFonts w:ascii="Arial" w:eastAsia="Arial" w:hAnsi="Arial" w:cs="Arial"/>
      <w:b/>
      <w:bCs/>
      <w:color w:val="823E2A"/>
      <w:sz w:val="15"/>
      <w:szCs w:val="15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line="271" w:lineRule="auto"/>
    </w:pPr>
    <w:rPr>
      <w:rFonts w:ascii="Arial" w:eastAsia="Arial" w:hAnsi="Arial" w:cs="Arial"/>
      <w:sz w:val="11"/>
      <w:szCs w:val="11"/>
    </w:rPr>
  </w:style>
  <w:style w:type="paragraph" w:customStyle="1" w:styleId="Heading20">
    <w:name w:val="Heading #2"/>
    <w:basedOn w:val="a"/>
    <w:link w:val="Heading2"/>
    <w:qFormat/>
    <w:pPr>
      <w:shd w:val="clear" w:color="auto" w:fill="FFFFFF"/>
      <w:spacing w:line="288" w:lineRule="auto"/>
      <w:outlineLvl w:val="1"/>
    </w:pPr>
    <w:rPr>
      <w:rFonts w:ascii="Arial" w:eastAsia="Arial" w:hAnsi="Arial" w:cs="Arial"/>
      <w:color w:val="3C4661"/>
      <w:sz w:val="19"/>
      <w:szCs w:val="1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oblopro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luba2</cp:lastModifiedBy>
  <cp:revision>2</cp:revision>
  <dcterms:created xsi:type="dcterms:W3CDTF">2024-02-13T00:55:00Z</dcterms:created>
  <dcterms:modified xsi:type="dcterms:W3CDTF">2024-02-13T00:55:00Z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